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Pr="00F31F66" w:rsidRDefault="00E15C74" w:rsidP="008E2CA0">
      <w:pPr>
        <w:spacing w:line="360" w:lineRule="auto"/>
        <w:jc w:val="both"/>
        <w:rPr>
          <w:rFonts w:ascii="Times New Roman" w:hAnsi="Times New Roman" w:cs="Times New Roman"/>
          <w:b/>
          <w:szCs w:val="20"/>
        </w:rPr>
      </w:pPr>
      <w:r w:rsidRPr="00F31F66">
        <w:rPr>
          <w:rFonts w:ascii="Times New Roman" w:hAnsi="Times New Roman" w:cs="Times New Roman"/>
          <w:b/>
          <w:szCs w:val="20"/>
        </w:rPr>
        <w:t>Review Form</w:t>
      </w:r>
    </w:p>
    <w:tbl>
      <w:tblPr>
        <w:tblW w:w="990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240"/>
      </w:tblGrid>
      <w:tr w:rsidR="00BA178E" w:rsidRPr="00F31F66" w:rsidTr="00E13BA1">
        <w:trPr>
          <w:trHeight w:val="977"/>
        </w:trPr>
        <w:tc>
          <w:tcPr>
            <w:tcW w:w="3062" w:type="dxa"/>
          </w:tcPr>
          <w:p w:rsidR="00BA178E" w:rsidRPr="00F31F66" w:rsidRDefault="00E15C74" w:rsidP="008E2CA0">
            <w:pPr>
              <w:spacing w:line="360" w:lineRule="auto"/>
              <w:jc w:val="both"/>
              <w:rPr>
                <w:rFonts w:ascii="Times New Roman" w:hAnsi="Times New Roman" w:cs="Times New Roman"/>
                <w:b/>
                <w:bCs/>
                <w:szCs w:val="20"/>
              </w:rPr>
            </w:pPr>
            <w:r w:rsidRPr="00F31F66">
              <w:rPr>
                <w:rFonts w:ascii="Times New Roman" w:hAnsi="Times New Roman" w:cs="Times New Roman"/>
                <w:b/>
                <w:bCs/>
                <w:szCs w:val="20"/>
              </w:rPr>
              <w:t>Article Number:</w:t>
            </w:r>
          </w:p>
          <w:p w:rsidR="00BA178E" w:rsidRPr="00F31F66" w:rsidRDefault="00AF077B" w:rsidP="008E2CA0">
            <w:pPr>
              <w:spacing w:line="360" w:lineRule="auto"/>
              <w:jc w:val="both"/>
              <w:rPr>
                <w:rFonts w:ascii="Times New Roman" w:hAnsi="Times New Roman" w:cs="Times New Roman"/>
                <w:b/>
                <w:szCs w:val="20"/>
              </w:rPr>
            </w:pPr>
            <w:r w:rsidRPr="00AF077B">
              <w:rPr>
                <w:rFonts w:ascii="Times New Roman" w:hAnsi="Times New Roman" w:cs="Times New Roman"/>
                <w:b/>
                <w:szCs w:val="20"/>
              </w:rPr>
              <w:t>JFSRH-2898</w:t>
            </w:r>
          </w:p>
        </w:tc>
        <w:tc>
          <w:tcPr>
            <w:tcW w:w="3600" w:type="dxa"/>
          </w:tcPr>
          <w:p w:rsidR="00BA178E" w:rsidRPr="00F31F66" w:rsidRDefault="00E15C74" w:rsidP="008E2CA0">
            <w:pPr>
              <w:autoSpaceDE w:val="0"/>
              <w:autoSpaceDN w:val="0"/>
              <w:adjustRightInd w:val="0"/>
              <w:spacing w:after="0" w:line="360" w:lineRule="auto"/>
              <w:jc w:val="both"/>
              <w:rPr>
                <w:rFonts w:ascii="Times New Roman" w:hAnsi="Times New Roman" w:cs="Times New Roman"/>
                <w:b/>
                <w:bCs/>
                <w:szCs w:val="20"/>
                <w:lang w:val="en-GB"/>
              </w:rPr>
            </w:pPr>
            <w:r w:rsidRPr="00F31F66">
              <w:rPr>
                <w:rFonts w:ascii="Times New Roman" w:hAnsi="Times New Roman" w:cs="Times New Roman"/>
                <w:b/>
                <w:bCs/>
                <w:szCs w:val="20"/>
                <w:lang w:val="en-GB"/>
              </w:rPr>
              <w:t>Author Name</w:t>
            </w:r>
          </w:p>
          <w:p w:rsidR="00BA178E" w:rsidRPr="00F31F66" w:rsidRDefault="00BA178E" w:rsidP="008E2CA0">
            <w:pPr>
              <w:autoSpaceDE w:val="0"/>
              <w:autoSpaceDN w:val="0"/>
              <w:adjustRightInd w:val="0"/>
              <w:spacing w:after="0" w:line="360" w:lineRule="auto"/>
              <w:jc w:val="both"/>
              <w:rPr>
                <w:rFonts w:ascii="Times New Roman" w:hAnsi="Times New Roman" w:cs="Times New Roman"/>
                <w:b/>
                <w:szCs w:val="20"/>
              </w:rPr>
            </w:pPr>
          </w:p>
          <w:p w:rsidR="00BA178E" w:rsidRPr="00F31F66" w:rsidRDefault="00AF077B" w:rsidP="008E2CA0">
            <w:pPr>
              <w:autoSpaceDE w:val="0"/>
              <w:autoSpaceDN w:val="0"/>
              <w:adjustRightInd w:val="0"/>
              <w:spacing w:after="0" w:line="360" w:lineRule="auto"/>
              <w:jc w:val="both"/>
              <w:rPr>
                <w:rFonts w:ascii="Times New Roman" w:hAnsi="Times New Roman" w:cs="Times New Roman"/>
                <w:b/>
                <w:bCs/>
                <w:szCs w:val="20"/>
                <w:lang w:val="en-GB"/>
              </w:rPr>
            </w:pPr>
            <w:proofErr w:type="spellStart"/>
            <w:r w:rsidRPr="00AF077B">
              <w:rPr>
                <w:rFonts w:ascii="Times New Roman" w:hAnsi="Times New Roman" w:cs="Times New Roman"/>
                <w:b/>
                <w:bCs/>
                <w:szCs w:val="20"/>
                <w:lang w:val="en-GB"/>
              </w:rPr>
              <w:t>Lohle</w:t>
            </w:r>
            <w:proofErr w:type="spellEnd"/>
            <w:r w:rsidRPr="00AF077B">
              <w:rPr>
                <w:rFonts w:ascii="Times New Roman" w:hAnsi="Times New Roman" w:cs="Times New Roman"/>
                <w:b/>
                <w:bCs/>
                <w:szCs w:val="20"/>
                <w:lang w:val="en-GB"/>
              </w:rPr>
              <w:t xml:space="preserve"> Paul</w:t>
            </w:r>
          </w:p>
        </w:tc>
        <w:tc>
          <w:tcPr>
            <w:tcW w:w="3240" w:type="dxa"/>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 xml:space="preserve"> </w:t>
            </w:r>
          </w:p>
        </w:tc>
      </w:tr>
      <w:tr w:rsidR="00BA178E" w:rsidRPr="00F31F66" w:rsidTr="00E13BA1">
        <w:trPr>
          <w:trHeight w:val="413"/>
        </w:trPr>
        <w:tc>
          <w:tcPr>
            <w:tcW w:w="3062"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Accept</w:t>
            </w:r>
          </w:p>
        </w:tc>
        <w:tc>
          <w:tcPr>
            <w:tcW w:w="3600" w:type="dxa"/>
            <w:vAlign w:val="center"/>
          </w:tcPr>
          <w:p w:rsidR="00BA178E" w:rsidRPr="00F31F66" w:rsidRDefault="00E15C74" w:rsidP="008E2CA0">
            <w:pPr>
              <w:pStyle w:val="ListParagraph"/>
              <w:numPr>
                <w:ilvl w:val="0"/>
                <w:numId w:val="32"/>
              </w:numPr>
              <w:spacing w:line="360" w:lineRule="auto"/>
              <w:jc w:val="both"/>
              <w:rPr>
                <w:rFonts w:ascii="Times New Roman" w:hAnsi="Times New Roman" w:cs="Times New Roman"/>
                <w:b/>
                <w:szCs w:val="20"/>
              </w:rPr>
            </w:pPr>
            <w:r w:rsidRPr="00F31F66">
              <w:rPr>
                <w:rFonts w:ascii="Times New Roman" w:hAnsi="Times New Roman" w:cs="Times New Roman"/>
                <w:b/>
                <w:szCs w:val="20"/>
              </w:rPr>
              <w:t>Minor Revision</w:t>
            </w:r>
          </w:p>
        </w:tc>
        <w:tc>
          <w:tcPr>
            <w:tcW w:w="3240"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Major Revision</w:t>
            </w:r>
          </w:p>
        </w:tc>
      </w:tr>
      <w:tr w:rsidR="00BA178E" w:rsidRPr="00F31F66" w:rsidTr="00E13BA1">
        <w:trPr>
          <w:trHeight w:val="440"/>
        </w:trPr>
        <w:tc>
          <w:tcPr>
            <w:tcW w:w="3062"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Reject</w:t>
            </w:r>
          </w:p>
        </w:tc>
        <w:tc>
          <w:tcPr>
            <w:tcW w:w="3600"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Re-revision</w:t>
            </w:r>
          </w:p>
        </w:tc>
        <w:tc>
          <w:tcPr>
            <w:tcW w:w="3240"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Poor Quality</w:t>
            </w:r>
          </w:p>
        </w:tc>
      </w:tr>
      <w:tr w:rsidR="00BA178E" w:rsidRPr="00F31F66" w:rsidTr="00E13BA1">
        <w:trPr>
          <w:trHeight w:val="2240"/>
        </w:trPr>
        <w:tc>
          <w:tcPr>
            <w:tcW w:w="9902" w:type="dxa"/>
            <w:gridSpan w:val="3"/>
          </w:tcPr>
          <w:p w:rsidR="00BA178E" w:rsidRPr="00F31F66" w:rsidRDefault="00E15C74" w:rsidP="008E2CA0">
            <w:pPr>
              <w:spacing w:line="360" w:lineRule="auto"/>
              <w:jc w:val="both"/>
              <w:rPr>
                <w:rFonts w:ascii="Times New Roman" w:eastAsia="Times New Roman" w:hAnsi="Times New Roman" w:cs="Times New Roman"/>
                <w:b/>
                <w:bCs/>
                <w:szCs w:val="20"/>
                <w:shd w:val="clear" w:color="auto" w:fill="FFFFFF"/>
                <w:lang w:val="en-IN" w:eastAsia="en-IN"/>
              </w:rPr>
            </w:pPr>
            <w:r w:rsidRPr="00F31F66">
              <w:rPr>
                <w:rFonts w:ascii="Times New Roman" w:eastAsia="Times New Roman" w:hAnsi="Times New Roman" w:cs="Times New Roman"/>
                <w:b/>
                <w:bCs/>
                <w:szCs w:val="20"/>
                <w:shd w:val="clear" w:color="auto" w:fill="FFFFFF"/>
                <w:lang w:val="en-IN" w:eastAsia="en-IN"/>
              </w:rPr>
              <w:t xml:space="preserve">Title: </w:t>
            </w:r>
            <w:r w:rsidR="00AF077B" w:rsidRPr="00AF077B">
              <w:rPr>
                <w:rFonts w:ascii="Times New Roman" w:eastAsia="Times New Roman" w:hAnsi="Times New Roman" w:cs="Times New Roman"/>
                <w:b/>
                <w:bCs/>
                <w:szCs w:val="20"/>
                <w:shd w:val="clear" w:color="auto" w:fill="FFFFFF"/>
                <w:lang w:val="en-IN" w:eastAsia="en-IN"/>
              </w:rPr>
              <w:t>Effectiveness and quality of life after elective unilateral uterine artery embolization in women with symptomatic unilateral located fibroids</w:t>
            </w:r>
          </w:p>
          <w:p w:rsidR="002A6A40" w:rsidRPr="002A6A40" w:rsidRDefault="00E15C74" w:rsidP="002A6A40">
            <w:pPr>
              <w:spacing w:line="360" w:lineRule="auto"/>
              <w:jc w:val="both"/>
              <w:rPr>
                <w:rFonts w:ascii="Times New Roman" w:hAnsi="Times New Roman" w:cs="Times New Roman"/>
                <w:szCs w:val="20"/>
              </w:rPr>
            </w:pPr>
            <w:r w:rsidRPr="002A6A40">
              <w:rPr>
                <w:rFonts w:ascii="Times New Roman" w:eastAsia="Times New Roman" w:hAnsi="Times New Roman" w:cs="Times New Roman"/>
                <w:bCs/>
                <w:szCs w:val="20"/>
                <w:shd w:val="clear" w:color="auto" w:fill="FFFFFF"/>
                <w:lang w:val="en-IN" w:eastAsia="en-IN"/>
              </w:rPr>
              <w:t>General Comments from Reviewer</w:t>
            </w:r>
            <w:r w:rsidRPr="002A6A40">
              <w:rPr>
                <w:rFonts w:ascii="Times New Roman" w:hAnsi="Times New Roman" w:cs="Times New Roman"/>
                <w:szCs w:val="20"/>
              </w:rPr>
              <w:t xml:space="preserve">: - </w:t>
            </w:r>
            <w:r w:rsidR="002A6A40" w:rsidRPr="002A6A40">
              <w:rPr>
                <w:rFonts w:ascii="Times New Roman" w:hAnsi="Times New Roman" w:cs="Times New Roman"/>
                <w:szCs w:val="20"/>
              </w:rPr>
              <w:t>The research examines how well unilateral uterine artery embolization (</w:t>
            </w:r>
            <w:proofErr w:type="spellStart"/>
            <w:r w:rsidR="002A6A40" w:rsidRPr="002A6A40">
              <w:rPr>
                <w:rFonts w:ascii="Times New Roman" w:hAnsi="Times New Roman" w:cs="Times New Roman"/>
                <w:szCs w:val="20"/>
              </w:rPr>
              <w:t>uUAE</w:t>
            </w:r>
            <w:proofErr w:type="spellEnd"/>
            <w:r w:rsidR="002A6A40" w:rsidRPr="002A6A40">
              <w:rPr>
                <w:rFonts w:ascii="Times New Roman" w:hAnsi="Times New Roman" w:cs="Times New Roman"/>
                <w:szCs w:val="20"/>
              </w:rPr>
              <w:t>) functions when treating symptomatic unilateral fibroids. The research follows a thorough organizational structure that establishes defined objectives and clear research methodology and performs statistical evaluation. The research outcome confirms that the method works effectively by producing notable symptom reduction together with improved quality-of-life results</w:t>
            </w:r>
            <w:r w:rsidR="002A6A40">
              <w:rPr>
                <w:rFonts w:ascii="Times New Roman" w:hAnsi="Times New Roman" w:cs="Times New Roman"/>
                <w:szCs w:val="20"/>
              </w:rPr>
              <w:t>.</w:t>
            </w:r>
          </w:p>
          <w:p w:rsidR="002A6A40" w:rsidRDefault="002A6A40" w:rsidP="002A6A40">
            <w:pPr>
              <w:pStyle w:val="ListParagraph"/>
              <w:numPr>
                <w:ilvl w:val="0"/>
                <w:numId w:val="47"/>
              </w:numPr>
              <w:spacing w:line="360" w:lineRule="auto"/>
              <w:jc w:val="both"/>
              <w:rPr>
                <w:rFonts w:ascii="Times New Roman" w:hAnsi="Times New Roman" w:cs="Times New Roman"/>
                <w:szCs w:val="20"/>
              </w:rPr>
            </w:pPr>
            <w:r w:rsidRPr="002A6A40">
              <w:rPr>
                <w:rFonts w:ascii="Times New Roman" w:hAnsi="Times New Roman" w:cs="Times New Roman"/>
                <w:szCs w:val="20"/>
              </w:rPr>
              <w:t>The research analyzes an essential deficit in uterine fibroid treatment through its assessment of unilateral UAE as a possible method to preserve fertility while avoiding bilateral UAE. The study obtained additional credibility through this comparison to previously published research.</w:t>
            </w:r>
          </w:p>
          <w:p w:rsidR="002A6A40" w:rsidRDefault="002A6A40" w:rsidP="002A6A40">
            <w:pPr>
              <w:pStyle w:val="ListParagraph"/>
              <w:numPr>
                <w:ilvl w:val="0"/>
                <w:numId w:val="47"/>
              </w:numPr>
              <w:spacing w:line="360" w:lineRule="auto"/>
              <w:jc w:val="both"/>
              <w:rPr>
                <w:rFonts w:ascii="Times New Roman" w:hAnsi="Times New Roman" w:cs="Times New Roman"/>
                <w:szCs w:val="20"/>
              </w:rPr>
            </w:pPr>
            <w:r w:rsidRPr="002A6A40">
              <w:rPr>
                <w:rFonts w:ascii="Times New Roman" w:hAnsi="Times New Roman" w:cs="Times New Roman"/>
                <w:szCs w:val="20"/>
              </w:rPr>
              <w:t>Appropriate assessment of treatment effectiveness relies on paired t-tests combined with confidence intervals. Clear tabular representation of pre- and post-treatment outcomes.</w:t>
            </w:r>
          </w:p>
          <w:p w:rsidR="002A6A40" w:rsidRDefault="002A6A40" w:rsidP="002A6A40">
            <w:pPr>
              <w:pStyle w:val="ListParagraph"/>
              <w:numPr>
                <w:ilvl w:val="0"/>
                <w:numId w:val="47"/>
              </w:numPr>
              <w:spacing w:line="360" w:lineRule="auto"/>
              <w:jc w:val="both"/>
              <w:rPr>
                <w:rFonts w:ascii="Times New Roman" w:hAnsi="Times New Roman" w:cs="Times New Roman"/>
                <w:szCs w:val="20"/>
              </w:rPr>
            </w:pPr>
            <w:r>
              <w:rPr>
                <w:rFonts w:ascii="Times New Roman" w:hAnsi="Times New Roman" w:cs="Times New Roman"/>
                <w:szCs w:val="20"/>
              </w:rPr>
              <w:t>Introduction</w:t>
            </w:r>
            <w:r w:rsidRPr="002A6A40">
              <w:rPr>
                <w:rFonts w:ascii="Times New Roman" w:hAnsi="Times New Roman" w:cs="Times New Roman"/>
                <w:szCs w:val="20"/>
              </w:rPr>
              <w:t xml:space="preserve"> needs stronger justification of why unilateral UAE represents an acceptable substitute to bilateral UAE. The study needs additional evidence to validate the effectiveness of unilateral UAE in lieu of bilateral UAE.</w:t>
            </w:r>
          </w:p>
          <w:p w:rsidR="002A6A40" w:rsidRDefault="002A6A40" w:rsidP="002A6A40">
            <w:pPr>
              <w:pStyle w:val="ListParagraph"/>
              <w:numPr>
                <w:ilvl w:val="0"/>
                <w:numId w:val="47"/>
              </w:numPr>
              <w:spacing w:line="360" w:lineRule="auto"/>
              <w:jc w:val="both"/>
              <w:rPr>
                <w:rFonts w:ascii="Times New Roman" w:hAnsi="Times New Roman" w:cs="Times New Roman"/>
                <w:szCs w:val="20"/>
              </w:rPr>
            </w:pPr>
            <w:r w:rsidRPr="002A6A40">
              <w:rPr>
                <w:rFonts w:ascii="Times New Roman" w:hAnsi="Times New Roman" w:cs="Times New Roman"/>
                <w:szCs w:val="20"/>
              </w:rPr>
              <w:t>The results would benefit from additional demographic information together with clinical data points including patient age, BMI, symptom duration and their history of treatment.</w:t>
            </w:r>
          </w:p>
          <w:p w:rsidR="002A6A40" w:rsidRDefault="002A6A40" w:rsidP="002A6A40">
            <w:pPr>
              <w:pStyle w:val="ListParagraph"/>
              <w:numPr>
                <w:ilvl w:val="0"/>
                <w:numId w:val="47"/>
              </w:numPr>
              <w:spacing w:line="360" w:lineRule="auto"/>
              <w:jc w:val="both"/>
              <w:rPr>
                <w:rFonts w:ascii="Times New Roman" w:hAnsi="Times New Roman" w:cs="Times New Roman"/>
                <w:szCs w:val="20"/>
              </w:rPr>
            </w:pPr>
            <w:r w:rsidRPr="002A6A40">
              <w:rPr>
                <w:rFonts w:ascii="Times New Roman" w:hAnsi="Times New Roman" w:cs="Times New Roman"/>
                <w:szCs w:val="20"/>
              </w:rPr>
              <w:t>The examination reveals important UFS-QOL score improvements although the research does not elaborate on meaningfully significant clinical changes. An assessment of minimal clinically important difference (MCID) would aid in understanding the study results better.</w:t>
            </w:r>
          </w:p>
          <w:p w:rsidR="002A6A40" w:rsidRDefault="002A6A40" w:rsidP="002A6A40">
            <w:pPr>
              <w:pStyle w:val="ListParagraph"/>
              <w:numPr>
                <w:ilvl w:val="0"/>
                <w:numId w:val="47"/>
              </w:numPr>
              <w:spacing w:line="360" w:lineRule="auto"/>
              <w:jc w:val="both"/>
              <w:rPr>
                <w:rFonts w:ascii="Times New Roman" w:hAnsi="Times New Roman" w:cs="Times New Roman"/>
                <w:szCs w:val="20"/>
              </w:rPr>
            </w:pPr>
            <w:r w:rsidRPr="002A6A40">
              <w:rPr>
                <w:rFonts w:ascii="Times New Roman" w:hAnsi="Times New Roman" w:cs="Times New Roman"/>
                <w:szCs w:val="20"/>
              </w:rPr>
              <w:t xml:space="preserve">The research demonstrates </w:t>
            </w:r>
            <w:proofErr w:type="spellStart"/>
            <w:r w:rsidRPr="002A6A40">
              <w:rPr>
                <w:rFonts w:ascii="Times New Roman" w:hAnsi="Times New Roman" w:cs="Times New Roman"/>
                <w:szCs w:val="20"/>
              </w:rPr>
              <w:t>uUAE</w:t>
            </w:r>
            <w:proofErr w:type="spellEnd"/>
            <w:r w:rsidRPr="002A6A40">
              <w:rPr>
                <w:rFonts w:ascii="Times New Roman" w:hAnsi="Times New Roman" w:cs="Times New Roman"/>
                <w:szCs w:val="20"/>
              </w:rPr>
              <w:t xml:space="preserve"> effectiveness yet lacks any direct evaluation against bilateral UAE treatments. Recognition of this study's weakness must be accompanied by recommended future research with a direct bilateral UAE comparison.</w:t>
            </w:r>
            <w:bookmarkStart w:id="0" w:name="_GoBack"/>
            <w:bookmarkEnd w:id="0"/>
          </w:p>
          <w:p w:rsidR="00BA178E" w:rsidRPr="002A6A40" w:rsidRDefault="00E15C74" w:rsidP="002A6A40">
            <w:pPr>
              <w:spacing w:line="360" w:lineRule="auto"/>
              <w:jc w:val="both"/>
              <w:rPr>
                <w:rFonts w:ascii="Times New Roman" w:hAnsi="Times New Roman" w:cs="Times New Roman"/>
                <w:szCs w:val="20"/>
              </w:rPr>
            </w:pPr>
            <w:r w:rsidRPr="002A6A40">
              <w:rPr>
                <w:rFonts w:ascii="Times New Roman" w:eastAsia="Times New Roman" w:hAnsi="Times New Roman" w:cs="Times New Roman"/>
                <w:bCs/>
                <w:szCs w:val="20"/>
                <w:shd w:val="clear" w:color="auto" w:fill="FFFFFF"/>
                <w:lang w:val="en-IN" w:eastAsia="en-IN"/>
              </w:rPr>
              <w:t>The article can be published after minor revision.</w:t>
            </w:r>
          </w:p>
        </w:tc>
      </w:tr>
    </w:tbl>
    <w:p w:rsidR="00BA178E" w:rsidRPr="00F31F66" w:rsidRDefault="00BA178E" w:rsidP="008E2CA0">
      <w:pPr>
        <w:spacing w:line="360" w:lineRule="auto"/>
        <w:jc w:val="both"/>
        <w:rPr>
          <w:rFonts w:ascii="Times New Roman" w:hAnsi="Times New Roman" w:cs="Times New Roman"/>
          <w:szCs w:val="20"/>
        </w:rPr>
      </w:pPr>
    </w:p>
    <w:sectPr w:rsidR="00BA178E" w:rsidRPr="00F31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900" w:rsidRDefault="00621900">
      <w:pPr>
        <w:spacing w:line="240" w:lineRule="auto"/>
      </w:pPr>
      <w:r>
        <w:separator/>
      </w:r>
    </w:p>
  </w:endnote>
  <w:endnote w:type="continuationSeparator" w:id="0">
    <w:p w:rsidR="00621900" w:rsidRDefault="006219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900" w:rsidRDefault="00621900">
      <w:pPr>
        <w:spacing w:after="0"/>
      </w:pPr>
      <w:r>
        <w:separator/>
      </w:r>
    </w:p>
  </w:footnote>
  <w:footnote w:type="continuationSeparator" w:id="0">
    <w:p w:rsidR="00621900" w:rsidRDefault="0062190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19533F"/>
    <w:multiLevelType w:val="hybridMultilevel"/>
    <w:tmpl w:val="E1589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600C75"/>
    <w:multiLevelType w:val="hybridMultilevel"/>
    <w:tmpl w:val="2108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6F3CBE"/>
    <w:multiLevelType w:val="hybridMultilevel"/>
    <w:tmpl w:val="28DC0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ED03C3"/>
    <w:multiLevelType w:val="hybridMultilevel"/>
    <w:tmpl w:val="1DA8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E32460"/>
    <w:multiLevelType w:val="hybridMultilevel"/>
    <w:tmpl w:val="740ED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381280"/>
    <w:multiLevelType w:val="hybridMultilevel"/>
    <w:tmpl w:val="BDF2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AB32BD"/>
    <w:multiLevelType w:val="hybridMultilevel"/>
    <w:tmpl w:val="7724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7E57CE"/>
    <w:multiLevelType w:val="hybridMultilevel"/>
    <w:tmpl w:val="6464D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962CA0"/>
    <w:multiLevelType w:val="hybridMultilevel"/>
    <w:tmpl w:val="567C2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D173BB"/>
    <w:multiLevelType w:val="hybridMultilevel"/>
    <w:tmpl w:val="19DC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B04A31"/>
    <w:multiLevelType w:val="hybridMultilevel"/>
    <w:tmpl w:val="FD6EE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12395F"/>
    <w:multiLevelType w:val="hybridMultilevel"/>
    <w:tmpl w:val="5A6C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CD547A"/>
    <w:multiLevelType w:val="hybridMultilevel"/>
    <w:tmpl w:val="18F0EF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0A5E11"/>
    <w:multiLevelType w:val="hybridMultilevel"/>
    <w:tmpl w:val="FCF4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25">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E329AB"/>
    <w:multiLevelType w:val="hybridMultilevel"/>
    <w:tmpl w:val="5A723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9856A9"/>
    <w:multiLevelType w:val="hybridMultilevel"/>
    <w:tmpl w:val="D7A6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B03EEE"/>
    <w:multiLevelType w:val="hybridMultilevel"/>
    <w:tmpl w:val="058AE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5D121B"/>
    <w:multiLevelType w:val="hybridMultilevel"/>
    <w:tmpl w:val="9A86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1866C5"/>
    <w:multiLevelType w:val="hybridMultilevel"/>
    <w:tmpl w:val="E6027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FDB69E7"/>
    <w:multiLevelType w:val="hybridMultilevel"/>
    <w:tmpl w:val="3188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2667B8"/>
    <w:multiLevelType w:val="hybridMultilevel"/>
    <w:tmpl w:val="9294C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4"/>
  </w:num>
  <w:num w:numId="3">
    <w:abstractNumId w:val="25"/>
  </w:num>
  <w:num w:numId="4">
    <w:abstractNumId w:val="27"/>
  </w:num>
  <w:num w:numId="5">
    <w:abstractNumId w:val="42"/>
  </w:num>
  <w:num w:numId="6">
    <w:abstractNumId w:val="18"/>
  </w:num>
  <w:num w:numId="7">
    <w:abstractNumId w:val="43"/>
  </w:num>
  <w:num w:numId="8">
    <w:abstractNumId w:val="22"/>
  </w:num>
  <w:num w:numId="9">
    <w:abstractNumId w:val="46"/>
  </w:num>
  <w:num w:numId="10">
    <w:abstractNumId w:val="30"/>
  </w:num>
  <w:num w:numId="11">
    <w:abstractNumId w:val="17"/>
  </w:num>
  <w:num w:numId="12">
    <w:abstractNumId w:val="16"/>
  </w:num>
  <w:num w:numId="13">
    <w:abstractNumId w:val="40"/>
  </w:num>
  <w:num w:numId="14">
    <w:abstractNumId w:val="32"/>
  </w:num>
  <w:num w:numId="15">
    <w:abstractNumId w:val="36"/>
  </w:num>
  <w:num w:numId="16">
    <w:abstractNumId w:val="35"/>
  </w:num>
  <w:num w:numId="17">
    <w:abstractNumId w:val="41"/>
  </w:num>
  <w:num w:numId="18">
    <w:abstractNumId w:val="13"/>
  </w:num>
  <w:num w:numId="19">
    <w:abstractNumId w:val="7"/>
  </w:num>
  <w:num w:numId="20">
    <w:abstractNumId w:val="39"/>
  </w:num>
  <w:num w:numId="21">
    <w:abstractNumId w:val="1"/>
  </w:num>
  <w:num w:numId="22">
    <w:abstractNumId w:val="26"/>
  </w:num>
  <w:num w:numId="23">
    <w:abstractNumId w:val="37"/>
  </w:num>
  <w:num w:numId="24">
    <w:abstractNumId w:val="10"/>
  </w:num>
  <w:num w:numId="25">
    <w:abstractNumId w:val="45"/>
  </w:num>
  <w:num w:numId="26">
    <w:abstractNumId w:val="21"/>
  </w:num>
  <w:num w:numId="27">
    <w:abstractNumId w:val="8"/>
  </w:num>
  <w:num w:numId="28">
    <w:abstractNumId w:val="2"/>
  </w:num>
  <w:num w:numId="29">
    <w:abstractNumId w:val="20"/>
  </w:num>
  <w:num w:numId="30">
    <w:abstractNumId w:val="11"/>
  </w:num>
  <w:num w:numId="31">
    <w:abstractNumId w:val="33"/>
  </w:num>
  <w:num w:numId="32">
    <w:abstractNumId w:val="34"/>
  </w:num>
  <w:num w:numId="33">
    <w:abstractNumId w:val="14"/>
  </w:num>
  <w:num w:numId="34">
    <w:abstractNumId w:val="4"/>
  </w:num>
  <w:num w:numId="35">
    <w:abstractNumId w:val="23"/>
  </w:num>
  <w:num w:numId="36">
    <w:abstractNumId w:val="38"/>
  </w:num>
  <w:num w:numId="37">
    <w:abstractNumId w:val="19"/>
  </w:num>
  <w:num w:numId="38">
    <w:abstractNumId w:val="44"/>
  </w:num>
  <w:num w:numId="39">
    <w:abstractNumId w:val="31"/>
  </w:num>
  <w:num w:numId="40">
    <w:abstractNumId w:val="28"/>
  </w:num>
  <w:num w:numId="41">
    <w:abstractNumId w:val="9"/>
  </w:num>
  <w:num w:numId="42">
    <w:abstractNumId w:val="5"/>
  </w:num>
  <w:num w:numId="43">
    <w:abstractNumId w:val="3"/>
  </w:num>
  <w:num w:numId="44">
    <w:abstractNumId w:val="12"/>
  </w:num>
  <w:num w:numId="45">
    <w:abstractNumId w:val="29"/>
  </w:num>
  <w:num w:numId="46">
    <w:abstractNumId w:val="6"/>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BCB"/>
    <w:rsid w:val="00097EAD"/>
    <w:rsid w:val="000A0274"/>
    <w:rsid w:val="000A0BE8"/>
    <w:rsid w:val="000A106E"/>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47F1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A79"/>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6A40"/>
    <w:rsid w:val="002A7436"/>
    <w:rsid w:val="002A7451"/>
    <w:rsid w:val="002A74C2"/>
    <w:rsid w:val="002B0219"/>
    <w:rsid w:val="002B0406"/>
    <w:rsid w:val="002B1D57"/>
    <w:rsid w:val="002B2AE4"/>
    <w:rsid w:val="002B2EC9"/>
    <w:rsid w:val="002B5986"/>
    <w:rsid w:val="002B7028"/>
    <w:rsid w:val="002C2387"/>
    <w:rsid w:val="002C49E7"/>
    <w:rsid w:val="002C6625"/>
    <w:rsid w:val="002D04D3"/>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2634A"/>
    <w:rsid w:val="00330297"/>
    <w:rsid w:val="00330C8F"/>
    <w:rsid w:val="00333907"/>
    <w:rsid w:val="003378AC"/>
    <w:rsid w:val="0034221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43A2"/>
    <w:rsid w:val="00395330"/>
    <w:rsid w:val="00395FC2"/>
    <w:rsid w:val="003A1E2D"/>
    <w:rsid w:val="003A21C6"/>
    <w:rsid w:val="003A47E2"/>
    <w:rsid w:val="003A4C1F"/>
    <w:rsid w:val="003A5484"/>
    <w:rsid w:val="003A65C7"/>
    <w:rsid w:val="003A7504"/>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3DA1"/>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BD2"/>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382F"/>
    <w:rsid w:val="004C6967"/>
    <w:rsid w:val="004C7C9C"/>
    <w:rsid w:val="004D288A"/>
    <w:rsid w:val="004D2FD4"/>
    <w:rsid w:val="004D31F1"/>
    <w:rsid w:val="004D5698"/>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2EFD"/>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1900"/>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106"/>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2F49"/>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6E66"/>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2CE5"/>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94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1D15"/>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2CA0"/>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1B"/>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B3D17"/>
    <w:rsid w:val="00AB4EF5"/>
    <w:rsid w:val="00AB5845"/>
    <w:rsid w:val="00AB707D"/>
    <w:rsid w:val="00AB7363"/>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1BFC"/>
    <w:rsid w:val="00AE4A4A"/>
    <w:rsid w:val="00AE4BC8"/>
    <w:rsid w:val="00AE5C6A"/>
    <w:rsid w:val="00AE6023"/>
    <w:rsid w:val="00AE7B3E"/>
    <w:rsid w:val="00AF00C6"/>
    <w:rsid w:val="00AF0293"/>
    <w:rsid w:val="00AF077B"/>
    <w:rsid w:val="00AF12F0"/>
    <w:rsid w:val="00AF316D"/>
    <w:rsid w:val="00AF5C1E"/>
    <w:rsid w:val="00AF6633"/>
    <w:rsid w:val="00AF7983"/>
    <w:rsid w:val="00B000C6"/>
    <w:rsid w:val="00B01E7E"/>
    <w:rsid w:val="00B04DB6"/>
    <w:rsid w:val="00B05A6E"/>
    <w:rsid w:val="00B06C0E"/>
    <w:rsid w:val="00B07840"/>
    <w:rsid w:val="00B079D4"/>
    <w:rsid w:val="00B10347"/>
    <w:rsid w:val="00B107C8"/>
    <w:rsid w:val="00B11664"/>
    <w:rsid w:val="00B11CA0"/>
    <w:rsid w:val="00B134F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5A3"/>
    <w:rsid w:val="00BF09C7"/>
    <w:rsid w:val="00BF0F76"/>
    <w:rsid w:val="00BF199D"/>
    <w:rsid w:val="00BF674F"/>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2DB3"/>
    <w:rsid w:val="00C54EE9"/>
    <w:rsid w:val="00C602F1"/>
    <w:rsid w:val="00C60A17"/>
    <w:rsid w:val="00C62C22"/>
    <w:rsid w:val="00C63048"/>
    <w:rsid w:val="00C635D0"/>
    <w:rsid w:val="00C647C3"/>
    <w:rsid w:val="00C65AD2"/>
    <w:rsid w:val="00C668E1"/>
    <w:rsid w:val="00C66E4D"/>
    <w:rsid w:val="00C701B8"/>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2F3C"/>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2071"/>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3189"/>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102"/>
    <w:rsid w:val="00E067B5"/>
    <w:rsid w:val="00E1003F"/>
    <w:rsid w:val="00E115E3"/>
    <w:rsid w:val="00E119B3"/>
    <w:rsid w:val="00E13BA1"/>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707"/>
    <w:rsid w:val="00E82C4E"/>
    <w:rsid w:val="00E83DC5"/>
    <w:rsid w:val="00E8596E"/>
    <w:rsid w:val="00E85D9A"/>
    <w:rsid w:val="00E86BEB"/>
    <w:rsid w:val="00E87A2C"/>
    <w:rsid w:val="00E90BDB"/>
    <w:rsid w:val="00E9204E"/>
    <w:rsid w:val="00E9230E"/>
    <w:rsid w:val="00E924CC"/>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C7BF9"/>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080F"/>
    <w:rsid w:val="00F0374E"/>
    <w:rsid w:val="00F03A7E"/>
    <w:rsid w:val="00F03FA6"/>
    <w:rsid w:val="00F0701D"/>
    <w:rsid w:val="00F07F37"/>
    <w:rsid w:val="00F100C1"/>
    <w:rsid w:val="00F10DDE"/>
    <w:rsid w:val="00F11439"/>
    <w:rsid w:val="00F11BD5"/>
    <w:rsid w:val="00F13713"/>
    <w:rsid w:val="00F13ED7"/>
    <w:rsid w:val="00F14277"/>
    <w:rsid w:val="00F170BE"/>
    <w:rsid w:val="00F21B94"/>
    <w:rsid w:val="00F2369F"/>
    <w:rsid w:val="00F23BA1"/>
    <w:rsid w:val="00F240E2"/>
    <w:rsid w:val="00F24153"/>
    <w:rsid w:val="00F25724"/>
    <w:rsid w:val="00F27AFF"/>
    <w:rsid w:val="00F27C8E"/>
    <w:rsid w:val="00F30426"/>
    <w:rsid w:val="00F31F66"/>
    <w:rsid w:val="00F32957"/>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4D7"/>
    <w:rsid w:val="00F64B8A"/>
    <w:rsid w:val="00F65048"/>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7226">
      <w:bodyDiv w:val="1"/>
      <w:marLeft w:val="0"/>
      <w:marRight w:val="0"/>
      <w:marTop w:val="0"/>
      <w:marBottom w:val="0"/>
      <w:divBdr>
        <w:top w:val="none" w:sz="0" w:space="0" w:color="auto"/>
        <w:left w:val="none" w:sz="0" w:space="0" w:color="auto"/>
        <w:bottom w:val="none" w:sz="0" w:space="0" w:color="auto"/>
        <w:right w:val="none" w:sz="0" w:space="0" w:color="auto"/>
      </w:divBdr>
    </w:div>
    <w:div w:id="34236015">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62576">
      <w:bodyDiv w:val="1"/>
      <w:marLeft w:val="0"/>
      <w:marRight w:val="0"/>
      <w:marTop w:val="0"/>
      <w:marBottom w:val="0"/>
      <w:divBdr>
        <w:top w:val="none" w:sz="0" w:space="0" w:color="auto"/>
        <w:left w:val="none" w:sz="0" w:space="0" w:color="auto"/>
        <w:bottom w:val="none" w:sz="0" w:space="0" w:color="auto"/>
        <w:right w:val="none" w:sz="0" w:space="0" w:color="auto"/>
      </w:divBdr>
    </w:div>
    <w:div w:id="62531920">
      <w:bodyDiv w:val="1"/>
      <w:marLeft w:val="0"/>
      <w:marRight w:val="0"/>
      <w:marTop w:val="0"/>
      <w:marBottom w:val="0"/>
      <w:divBdr>
        <w:top w:val="none" w:sz="0" w:space="0" w:color="auto"/>
        <w:left w:val="none" w:sz="0" w:space="0" w:color="auto"/>
        <w:bottom w:val="none" w:sz="0" w:space="0" w:color="auto"/>
        <w:right w:val="none" w:sz="0" w:space="0" w:color="auto"/>
      </w:divBdr>
    </w:div>
    <w:div w:id="63846450">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80952603">
      <w:bodyDiv w:val="1"/>
      <w:marLeft w:val="0"/>
      <w:marRight w:val="0"/>
      <w:marTop w:val="0"/>
      <w:marBottom w:val="0"/>
      <w:divBdr>
        <w:top w:val="none" w:sz="0" w:space="0" w:color="auto"/>
        <w:left w:val="none" w:sz="0" w:space="0" w:color="auto"/>
        <w:bottom w:val="none" w:sz="0" w:space="0" w:color="auto"/>
        <w:right w:val="none" w:sz="0" w:space="0" w:color="auto"/>
      </w:divBdr>
    </w:div>
    <w:div w:id="85007125">
      <w:bodyDiv w:val="1"/>
      <w:marLeft w:val="0"/>
      <w:marRight w:val="0"/>
      <w:marTop w:val="0"/>
      <w:marBottom w:val="0"/>
      <w:divBdr>
        <w:top w:val="none" w:sz="0" w:space="0" w:color="auto"/>
        <w:left w:val="none" w:sz="0" w:space="0" w:color="auto"/>
        <w:bottom w:val="none" w:sz="0" w:space="0" w:color="auto"/>
        <w:right w:val="none" w:sz="0" w:space="0" w:color="auto"/>
      </w:divBdr>
    </w:div>
    <w:div w:id="126290219">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618465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9240012">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567122">
      <w:bodyDiv w:val="1"/>
      <w:marLeft w:val="0"/>
      <w:marRight w:val="0"/>
      <w:marTop w:val="0"/>
      <w:marBottom w:val="0"/>
      <w:divBdr>
        <w:top w:val="none" w:sz="0" w:space="0" w:color="auto"/>
        <w:left w:val="none" w:sz="0" w:space="0" w:color="auto"/>
        <w:bottom w:val="none" w:sz="0" w:space="0" w:color="auto"/>
        <w:right w:val="none" w:sz="0" w:space="0" w:color="auto"/>
      </w:divBdr>
    </w:div>
    <w:div w:id="296882860">
      <w:bodyDiv w:val="1"/>
      <w:marLeft w:val="0"/>
      <w:marRight w:val="0"/>
      <w:marTop w:val="0"/>
      <w:marBottom w:val="0"/>
      <w:divBdr>
        <w:top w:val="none" w:sz="0" w:space="0" w:color="auto"/>
        <w:left w:val="none" w:sz="0" w:space="0" w:color="auto"/>
        <w:bottom w:val="none" w:sz="0" w:space="0" w:color="auto"/>
        <w:right w:val="none" w:sz="0" w:space="0" w:color="auto"/>
      </w:divBdr>
    </w:div>
    <w:div w:id="325020192">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1440524">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4303614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25564452">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949108">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1402627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7496180">
      <w:bodyDiv w:val="1"/>
      <w:marLeft w:val="0"/>
      <w:marRight w:val="0"/>
      <w:marTop w:val="0"/>
      <w:marBottom w:val="0"/>
      <w:divBdr>
        <w:top w:val="none" w:sz="0" w:space="0" w:color="auto"/>
        <w:left w:val="none" w:sz="0" w:space="0" w:color="auto"/>
        <w:bottom w:val="none" w:sz="0" w:space="0" w:color="auto"/>
        <w:right w:val="none" w:sz="0" w:space="0" w:color="auto"/>
      </w:divBdr>
    </w:div>
    <w:div w:id="640958466">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63166648">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1509406">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9644080">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7419812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1404277">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5301416">
      <w:bodyDiv w:val="1"/>
      <w:marLeft w:val="0"/>
      <w:marRight w:val="0"/>
      <w:marTop w:val="0"/>
      <w:marBottom w:val="0"/>
      <w:divBdr>
        <w:top w:val="none" w:sz="0" w:space="0" w:color="auto"/>
        <w:left w:val="none" w:sz="0" w:space="0" w:color="auto"/>
        <w:bottom w:val="none" w:sz="0" w:space="0" w:color="auto"/>
        <w:right w:val="none" w:sz="0" w:space="0" w:color="auto"/>
      </w:divBdr>
    </w:div>
    <w:div w:id="1067455323">
      <w:bodyDiv w:val="1"/>
      <w:marLeft w:val="0"/>
      <w:marRight w:val="0"/>
      <w:marTop w:val="0"/>
      <w:marBottom w:val="0"/>
      <w:divBdr>
        <w:top w:val="none" w:sz="0" w:space="0" w:color="auto"/>
        <w:left w:val="none" w:sz="0" w:space="0" w:color="auto"/>
        <w:bottom w:val="none" w:sz="0" w:space="0" w:color="auto"/>
        <w:right w:val="none" w:sz="0" w:space="0" w:color="auto"/>
      </w:divBdr>
    </w:div>
    <w:div w:id="1100569043">
      <w:bodyDiv w:val="1"/>
      <w:marLeft w:val="0"/>
      <w:marRight w:val="0"/>
      <w:marTop w:val="0"/>
      <w:marBottom w:val="0"/>
      <w:divBdr>
        <w:top w:val="none" w:sz="0" w:space="0" w:color="auto"/>
        <w:left w:val="none" w:sz="0" w:space="0" w:color="auto"/>
        <w:bottom w:val="none" w:sz="0" w:space="0" w:color="auto"/>
        <w:right w:val="none" w:sz="0" w:space="0" w:color="auto"/>
      </w:divBdr>
    </w:div>
    <w:div w:id="1110472786">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54100442">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86291278">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5652511">
      <w:bodyDiv w:val="1"/>
      <w:marLeft w:val="0"/>
      <w:marRight w:val="0"/>
      <w:marTop w:val="0"/>
      <w:marBottom w:val="0"/>
      <w:divBdr>
        <w:top w:val="none" w:sz="0" w:space="0" w:color="auto"/>
        <w:left w:val="none" w:sz="0" w:space="0" w:color="auto"/>
        <w:bottom w:val="none" w:sz="0" w:space="0" w:color="auto"/>
        <w:right w:val="none" w:sz="0" w:space="0" w:color="auto"/>
      </w:divBdr>
    </w:div>
    <w:div w:id="1229609923">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5153469">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02866038">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039628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372684">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17845639">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1673811">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44967997">
      <w:bodyDiv w:val="1"/>
      <w:marLeft w:val="0"/>
      <w:marRight w:val="0"/>
      <w:marTop w:val="0"/>
      <w:marBottom w:val="0"/>
      <w:divBdr>
        <w:top w:val="none" w:sz="0" w:space="0" w:color="auto"/>
        <w:left w:val="none" w:sz="0" w:space="0" w:color="auto"/>
        <w:bottom w:val="none" w:sz="0" w:space="0" w:color="auto"/>
        <w:right w:val="none" w:sz="0" w:space="0" w:color="auto"/>
      </w:divBdr>
    </w:div>
    <w:div w:id="1651443950">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6543173">
      <w:bodyDiv w:val="1"/>
      <w:marLeft w:val="0"/>
      <w:marRight w:val="0"/>
      <w:marTop w:val="0"/>
      <w:marBottom w:val="0"/>
      <w:divBdr>
        <w:top w:val="none" w:sz="0" w:space="0" w:color="auto"/>
        <w:left w:val="none" w:sz="0" w:space="0" w:color="auto"/>
        <w:bottom w:val="none" w:sz="0" w:space="0" w:color="auto"/>
        <w:right w:val="none" w:sz="0" w:space="0" w:color="auto"/>
      </w:divBdr>
    </w:div>
    <w:div w:id="1698697051">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2750046">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80833052">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27434202">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213246">
      <w:bodyDiv w:val="1"/>
      <w:marLeft w:val="0"/>
      <w:marRight w:val="0"/>
      <w:marTop w:val="0"/>
      <w:marBottom w:val="0"/>
      <w:divBdr>
        <w:top w:val="none" w:sz="0" w:space="0" w:color="auto"/>
        <w:left w:val="none" w:sz="0" w:space="0" w:color="auto"/>
        <w:bottom w:val="none" w:sz="0" w:space="0" w:color="auto"/>
        <w:right w:val="none" w:sz="0" w:space="0" w:color="auto"/>
      </w:divBdr>
    </w:div>
    <w:div w:id="1887522120">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10189490">
      <w:bodyDiv w:val="1"/>
      <w:marLeft w:val="0"/>
      <w:marRight w:val="0"/>
      <w:marTop w:val="0"/>
      <w:marBottom w:val="0"/>
      <w:divBdr>
        <w:top w:val="none" w:sz="0" w:space="0" w:color="auto"/>
        <w:left w:val="none" w:sz="0" w:space="0" w:color="auto"/>
        <w:bottom w:val="none" w:sz="0" w:space="0" w:color="auto"/>
        <w:right w:val="none" w:sz="0" w:space="0" w:color="auto"/>
      </w:divBdr>
    </w:div>
    <w:div w:id="1925453953">
      <w:bodyDiv w:val="1"/>
      <w:marLeft w:val="0"/>
      <w:marRight w:val="0"/>
      <w:marTop w:val="0"/>
      <w:marBottom w:val="0"/>
      <w:divBdr>
        <w:top w:val="none" w:sz="0" w:space="0" w:color="auto"/>
        <w:left w:val="none" w:sz="0" w:space="0" w:color="auto"/>
        <w:bottom w:val="none" w:sz="0" w:space="0" w:color="auto"/>
        <w:right w:val="none" w:sz="0" w:space="0" w:color="auto"/>
      </w:divBdr>
    </w:div>
    <w:div w:id="1929382656">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37059840">
      <w:bodyDiv w:val="1"/>
      <w:marLeft w:val="0"/>
      <w:marRight w:val="0"/>
      <w:marTop w:val="0"/>
      <w:marBottom w:val="0"/>
      <w:divBdr>
        <w:top w:val="none" w:sz="0" w:space="0" w:color="auto"/>
        <w:left w:val="none" w:sz="0" w:space="0" w:color="auto"/>
        <w:bottom w:val="none" w:sz="0" w:space="0" w:color="auto"/>
        <w:right w:val="none" w:sz="0" w:space="0" w:color="auto"/>
      </w:divBdr>
    </w:div>
    <w:div w:id="1976138553">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50644136">
      <w:bodyDiv w:val="1"/>
      <w:marLeft w:val="0"/>
      <w:marRight w:val="0"/>
      <w:marTop w:val="0"/>
      <w:marBottom w:val="0"/>
      <w:divBdr>
        <w:top w:val="none" w:sz="0" w:space="0" w:color="auto"/>
        <w:left w:val="none" w:sz="0" w:space="0" w:color="auto"/>
        <w:bottom w:val="none" w:sz="0" w:space="0" w:color="auto"/>
        <w:right w:val="none" w:sz="0" w:space="0" w:color="auto"/>
      </w:divBdr>
    </w:div>
    <w:div w:id="2060130977">
      <w:bodyDiv w:val="1"/>
      <w:marLeft w:val="0"/>
      <w:marRight w:val="0"/>
      <w:marTop w:val="0"/>
      <w:marBottom w:val="0"/>
      <w:divBdr>
        <w:top w:val="none" w:sz="0" w:space="0" w:color="auto"/>
        <w:left w:val="none" w:sz="0" w:space="0" w:color="auto"/>
        <w:bottom w:val="none" w:sz="0" w:space="0" w:color="auto"/>
        <w:right w:val="none" w:sz="0" w:space="0" w:color="auto"/>
      </w:divBdr>
    </w:div>
    <w:div w:id="2067606438">
      <w:bodyDiv w:val="1"/>
      <w:marLeft w:val="0"/>
      <w:marRight w:val="0"/>
      <w:marTop w:val="0"/>
      <w:marBottom w:val="0"/>
      <w:divBdr>
        <w:top w:val="none" w:sz="0" w:space="0" w:color="auto"/>
        <w:left w:val="none" w:sz="0" w:space="0" w:color="auto"/>
        <w:bottom w:val="none" w:sz="0" w:space="0" w:color="auto"/>
        <w:right w:val="none" w:sz="0" w:space="0" w:color="auto"/>
      </w:divBdr>
    </w:div>
    <w:div w:id="209697228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120584">
      <w:bodyDiv w:val="1"/>
      <w:marLeft w:val="0"/>
      <w:marRight w:val="0"/>
      <w:marTop w:val="0"/>
      <w:marBottom w:val="0"/>
      <w:divBdr>
        <w:top w:val="none" w:sz="0" w:space="0" w:color="auto"/>
        <w:left w:val="none" w:sz="0" w:space="0" w:color="auto"/>
        <w:bottom w:val="none" w:sz="0" w:space="0" w:color="auto"/>
        <w:right w:val="none" w:sz="0" w:space="0" w:color="auto"/>
      </w:divBdr>
    </w:div>
    <w:div w:id="2135052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A0F00-474B-4A12-A9F4-7A3890F4B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2025-02-15T12:48:00Z</dcterms:created>
  <dcterms:modified xsi:type="dcterms:W3CDTF">2025-02-15T13:04:00Z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